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71C3" w:rsidRPr="00887158" w:rsidRDefault="00940E7C" w:rsidP="00887158">
      <w:pPr>
        <w:pStyle w:val="Sangradetextonormal"/>
        <w:ind w:firstLine="0"/>
        <w:jc w:val="center"/>
        <w:rPr>
          <w:b/>
          <w:color w:val="FFFFFF"/>
          <w:sz w:val="28"/>
          <w:szCs w:val="28"/>
          <w:shd w:val="clear" w:color="auto" w:fill="99284C"/>
        </w:rPr>
      </w:pPr>
      <w:r w:rsidRPr="00887158">
        <w:rPr>
          <w:b/>
          <w:color w:val="FFFFFF"/>
          <w:sz w:val="28"/>
          <w:szCs w:val="28"/>
          <w:shd w:val="clear" w:color="auto" w:fill="99284C"/>
        </w:rPr>
        <w:t>M</w:t>
      </w:r>
      <w:r w:rsidR="00E271C3" w:rsidRPr="00887158">
        <w:rPr>
          <w:b/>
          <w:color w:val="FFFFFF"/>
          <w:sz w:val="28"/>
          <w:szCs w:val="28"/>
          <w:shd w:val="clear" w:color="auto" w:fill="99284C"/>
        </w:rPr>
        <w:t xml:space="preserve">odelos animales y celulares </w:t>
      </w:r>
      <w:r w:rsidRPr="00887158">
        <w:rPr>
          <w:b/>
          <w:color w:val="FFFFFF"/>
          <w:sz w:val="28"/>
          <w:szCs w:val="28"/>
          <w:shd w:val="clear" w:color="auto" w:fill="99284C"/>
        </w:rPr>
        <w:t xml:space="preserve">personalizados </w:t>
      </w:r>
      <w:r w:rsidR="00E271C3" w:rsidRPr="00887158">
        <w:rPr>
          <w:b/>
          <w:color w:val="FFFFFF"/>
          <w:sz w:val="28"/>
          <w:szCs w:val="28"/>
          <w:shd w:val="clear" w:color="auto" w:fill="99284C"/>
        </w:rPr>
        <w:t xml:space="preserve">de cáncer de pulmón para el diseño de una medicina </w:t>
      </w:r>
      <w:r w:rsidRPr="00887158">
        <w:rPr>
          <w:b/>
          <w:color w:val="FFFFFF"/>
          <w:sz w:val="28"/>
          <w:szCs w:val="28"/>
          <w:shd w:val="clear" w:color="auto" w:fill="99284C"/>
        </w:rPr>
        <w:t>de precisión</w:t>
      </w:r>
    </w:p>
    <w:p w:rsidR="004048DB" w:rsidRDefault="004048DB" w:rsidP="00D2137E">
      <w:pPr>
        <w:pStyle w:val="Sangradetextonormal"/>
        <w:ind w:firstLine="709"/>
        <w:rPr>
          <w:b/>
          <w:color w:val="FFFFFF"/>
          <w:sz w:val="18"/>
          <w:szCs w:val="18"/>
          <w:shd w:val="clear" w:color="auto" w:fill="99284C"/>
        </w:rPr>
      </w:pPr>
    </w:p>
    <w:p w:rsidR="00D2137E" w:rsidRDefault="00D2137E" w:rsidP="00D2137E">
      <w:pPr>
        <w:pStyle w:val="Sangradetextonormal"/>
        <w:ind w:firstLine="709"/>
        <w:rPr>
          <w:b/>
          <w:color w:val="FFFFFF"/>
          <w:sz w:val="18"/>
          <w:szCs w:val="18"/>
          <w:shd w:val="clear" w:color="auto" w:fill="99284C"/>
        </w:rPr>
      </w:pPr>
    </w:p>
    <w:p w:rsidR="004048DB" w:rsidRDefault="004048DB">
      <w:pPr>
        <w:pStyle w:val="Sangradetextonormal"/>
        <w:ind w:firstLine="0"/>
        <w:sectPr w:rsidR="004048DB">
          <w:headerReference w:type="even" r:id="rId9"/>
          <w:headerReference w:type="default" r:id="rId10"/>
          <w:footerReference w:type="even" r:id="rId11"/>
          <w:footerReference w:type="default" r:id="rId12"/>
          <w:headerReference w:type="first" r:id="rId13"/>
          <w:footerReference w:type="first" r:id="rId14"/>
          <w:pgSz w:w="11906" w:h="16838"/>
          <w:pgMar w:top="2852" w:right="1134" w:bottom="1133" w:left="1134" w:header="330" w:footer="593" w:gutter="0"/>
          <w:cols w:space="720"/>
          <w:docGrid w:linePitch="360"/>
        </w:sectPr>
      </w:pPr>
      <w:r>
        <w:rPr>
          <w:b/>
          <w:color w:val="FFFFFF"/>
          <w:sz w:val="18"/>
          <w:szCs w:val="18"/>
          <w:shd w:val="clear" w:color="auto" w:fill="99284C"/>
        </w:rPr>
        <w:t xml:space="preserve">DESCRIPCIÓN DE LA </w:t>
      </w:r>
      <w:r w:rsidR="00AF0E6E">
        <w:rPr>
          <w:b/>
          <w:color w:val="FFFFFF"/>
          <w:sz w:val="18"/>
          <w:szCs w:val="18"/>
          <w:shd w:val="clear" w:color="auto" w:fill="99284C"/>
        </w:rPr>
        <w:t>TECNOLOGÍA</w:t>
      </w:r>
    </w:p>
    <w:p w:rsidR="004048DB" w:rsidRPr="00E271C3" w:rsidRDefault="00E271C3" w:rsidP="00887158">
      <w:pPr>
        <w:pStyle w:val="Sangradetextonormal"/>
        <w:spacing w:before="113"/>
        <w:ind w:left="113" w:firstLine="0"/>
        <w:jc w:val="both"/>
      </w:pPr>
      <w:r w:rsidRPr="00E271C3">
        <w:lastRenderedPageBreak/>
        <w:t>A pesar de los rápidos avances en el desarrollo de fármacos y procedimientos quirúrgicos, el cáncer de pulmón sigue siendo la principal causa de muerte relacionada con el cáncer en todo el mundo. La tasa global de supervivencia a 5 años es de aproximadamente el 15%. La cirugía todavía se considera la mejor opción para el tratamiento de cáncer de pulmón no microcitico (CPNM), sin embargo, el cáncer de pulmón se diagnostica generalmente en una etapa avanzada, y menos del 25% de pacientes con CPNM se consideran candidatos para la terapia quirúrgica. La quimioterapia es otra estrategia terapéutica importante para el tratamiento del cáncer, pero no puede eliminar todas las células tumorales debido a la resistencia a los fármacos. En los últimos años, se han identificado mutaciones oncogénicas en tumores de pulmón y se ha desarrollado terapias dirigidas contra ellas. Sin embargo, incluso proporcionando terapias individualizadas, la adquisición de resistencia al tratamiento es una de las principales causas de la alta mortalidad del cáncer de pulmón. De hecho, las metástasis y la resistencia terapéutica son las principales causas de fracaso en el tratamiento del cáncer de pulmón. Esta resistencia está mediada por múltiples y complejos mecanismos tanto genéticos como epigenéticos. Está claro que se requieren nuevas estrategias terapéuticas para tratar esta devastadora enfermedad.</w:t>
      </w:r>
    </w:p>
    <w:p w:rsidR="00E271C3" w:rsidRDefault="00E271C3" w:rsidP="00AB0E2A">
      <w:pPr>
        <w:pStyle w:val="Sangradetextonormal"/>
        <w:spacing w:before="113"/>
        <w:ind w:left="113" w:firstLine="0"/>
        <w:jc w:val="both"/>
      </w:pPr>
      <w:r>
        <w:t>Para investigar la</w:t>
      </w:r>
      <w:r w:rsidR="006F3C7F">
        <w:t xml:space="preserve"> biología de tumores de pulmón</w:t>
      </w:r>
      <w:r>
        <w:t xml:space="preserve"> estamos desarrollando modelos de cáncer de pulmón que pueden representar adecuadamente la heterogeneidad tumoral y predecir la sensibilidad a los fármacos in vivo. En concreto estamos desarrollando</w:t>
      </w:r>
      <w:r w:rsidR="00AA0749">
        <w:t>:</w:t>
      </w:r>
      <w:r>
        <w:t xml:space="preserve"> </w:t>
      </w:r>
    </w:p>
    <w:p w:rsidR="00E271C3" w:rsidRDefault="00AB0E2A" w:rsidP="00AB0E2A">
      <w:pPr>
        <w:pStyle w:val="Sangradetextonormal"/>
        <w:spacing w:before="113"/>
        <w:ind w:firstLine="0"/>
        <w:jc w:val="both"/>
      </w:pPr>
      <w:r>
        <w:t xml:space="preserve">1. </w:t>
      </w:r>
      <w:r w:rsidR="00E271C3" w:rsidRPr="0012490D">
        <w:rPr>
          <w:b/>
        </w:rPr>
        <w:t xml:space="preserve">Modelos de </w:t>
      </w:r>
      <w:proofErr w:type="spellStart"/>
      <w:r w:rsidR="00E271C3" w:rsidRPr="0012490D">
        <w:rPr>
          <w:b/>
        </w:rPr>
        <w:t>xenoinjertos</w:t>
      </w:r>
      <w:proofErr w:type="spellEnd"/>
      <w:r w:rsidR="00E271C3" w:rsidRPr="0012490D">
        <w:rPr>
          <w:b/>
        </w:rPr>
        <w:t xml:space="preserve"> derivados de </w:t>
      </w:r>
      <w:r w:rsidR="0012490D" w:rsidRPr="0012490D">
        <w:rPr>
          <w:b/>
        </w:rPr>
        <w:t xml:space="preserve">tumores de </w:t>
      </w:r>
      <w:r w:rsidR="00E271C3" w:rsidRPr="0012490D">
        <w:rPr>
          <w:b/>
        </w:rPr>
        <w:t>pacientes (PDX).</w:t>
      </w:r>
      <w:r w:rsidR="00E271C3">
        <w:t xml:space="preserve"> Esta aproximación experimental consiste en la generación de un modelo animal que funciona a modo de “avatar” del paciente. Para ello, se obtiene una muestra del tumor de un paciente y se trasplanta a un ratón inmunodeficiente, lo que permite la propagación del tumor sin necesidad de manipulación de las células en cultivo. El modelo PDX retiene en gran medida las características histológicas y genéticas del tumor original. El hecho de amplificar el tejido tumoral del paciente en varios ratones y analizarlo a diferentes </w:t>
      </w:r>
      <w:r w:rsidR="00E271C3">
        <w:lastRenderedPageBreak/>
        <w:t>tiempos, de manera relativamente rápida, permite una mejor comprensión de los cambios moleculares que impulsan la metástasis y la resistencia a las terapias. Por ello, este modelo puede utilizarse como un sistema in vivo para ensayos de eficacia de compuestos con actividad antitumoral, para orientar en el diseño de un tratamiento personalizado, o para la identificación de nuev</w:t>
      </w:r>
      <w:r w:rsidR="00AA0749">
        <w:t>a</w:t>
      </w:r>
      <w:r w:rsidR="00E271C3">
        <w:t xml:space="preserve">s </w:t>
      </w:r>
      <w:r w:rsidR="00AA0749">
        <w:t xml:space="preserve">mutaciones y </w:t>
      </w:r>
      <w:r w:rsidR="00E271C3">
        <w:t xml:space="preserve">biomarcadores. </w:t>
      </w:r>
    </w:p>
    <w:p w:rsidR="00E271C3" w:rsidRDefault="00AB0E2A" w:rsidP="00AB0E2A">
      <w:pPr>
        <w:pStyle w:val="Sangradetextonormal"/>
        <w:spacing w:before="113"/>
        <w:ind w:firstLine="0"/>
        <w:jc w:val="both"/>
      </w:pPr>
      <w:r>
        <w:t xml:space="preserve">2. </w:t>
      </w:r>
      <w:proofErr w:type="spellStart"/>
      <w:r w:rsidR="00E271C3" w:rsidRPr="0012490D">
        <w:rPr>
          <w:b/>
        </w:rPr>
        <w:t>Organoides</w:t>
      </w:r>
      <w:proofErr w:type="spellEnd"/>
      <w:r w:rsidR="00E271C3" w:rsidRPr="0012490D">
        <w:rPr>
          <w:b/>
        </w:rPr>
        <w:t xml:space="preserve"> tumorales de cáncer de pulmón</w:t>
      </w:r>
      <w:r w:rsidR="00E271C3">
        <w:t>. En los últimos años se han descrito métodos de cultivo tridimensionales que recapitulan las características de crecimiento de las células in vivo, lo que permite la auto-organización, diferenciación y la existencia de heterogeneidad mixta dentro del ambiente de cultivo. Sin embargo estos cultivos son técnicamente difíciles. El cultivo primario de las células tumorales es útil para investigar la biología del cáncer y predecir la sensibilidad a los fàrmacos de cada paciente. En nuestro laboratorio estamos generando un biobanco prospectivo de cultivos tridimensionales u organoides derivados de tumores de pacientes no tratados con cáncer de pulmón no microcítico. Para ello disgregamos parcialmente biopsias frescas de tumores y el tejido resultante lo cultivamos en un soporte tridimensional en un medio específico para células madre embrionarias. De esta manera se forman organoides de células cancerosas que retienen en gran medida las características histológicas y subtipo molecular del tumor original, el potencial tumorigénico selectivo y la respuesta a fármacos.</w:t>
      </w:r>
    </w:p>
    <w:p w:rsidR="004048DB" w:rsidRDefault="00E271C3" w:rsidP="0019312E">
      <w:pPr>
        <w:pStyle w:val="Sangradetextonormal"/>
        <w:spacing w:before="113"/>
        <w:ind w:firstLine="0"/>
        <w:jc w:val="both"/>
      </w:pPr>
      <w:r>
        <w:t>Estos modelos experimentales además de identificar mutaciones específicas predictivas de la neoplasia, nos proporcionan información para deducir la estructura de la población heterogénea del tumor, y la existencia de una selección y evolución clonal. Esto junto con el cribado de drogas, nos permitirá además identificar los conductores de la resistencia terapéutica. Por lo tanto, estos modelos animales y celulares representan una plataforma preclínica con información predictiva muy valiosa sobre la respuesta de los tumores a diferentes combinaciones terapéuticas, y por lo tanto dirigida a una medicina personalizada.</w:t>
      </w:r>
    </w:p>
    <w:p w:rsidR="004048DB" w:rsidRDefault="004048DB">
      <w:pPr>
        <w:pStyle w:val="Sangradetextonormal"/>
        <w:spacing w:before="113"/>
        <w:ind w:left="113" w:firstLine="0"/>
        <w:jc w:val="both"/>
      </w:pPr>
    </w:p>
    <w:p w:rsidR="004048DB" w:rsidRDefault="004048DB">
      <w:pPr>
        <w:pStyle w:val="Sangradetextonormal"/>
        <w:spacing w:before="113"/>
        <w:ind w:left="113" w:firstLine="0"/>
        <w:jc w:val="both"/>
      </w:pPr>
    </w:p>
    <w:p w:rsidR="004048DB" w:rsidRDefault="004048DB">
      <w:pPr>
        <w:pStyle w:val="Sangradetextonormal"/>
        <w:spacing w:before="113"/>
        <w:ind w:left="113" w:firstLine="0"/>
        <w:jc w:val="both"/>
      </w:pPr>
    </w:p>
    <w:p w:rsidR="004048DB" w:rsidRDefault="004048DB">
      <w:pPr>
        <w:pStyle w:val="Sangradetextonormal"/>
        <w:spacing w:before="113"/>
        <w:ind w:left="113" w:firstLine="0"/>
        <w:jc w:val="both"/>
      </w:pPr>
    </w:p>
    <w:p w:rsidR="004048DB" w:rsidRPr="00885BE9" w:rsidRDefault="004048DB">
      <w:pPr>
        <w:sectPr w:rsidR="004048DB" w:rsidRPr="00885BE9">
          <w:type w:val="continuous"/>
          <w:pgSz w:w="11906" w:h="16838"/>
          <w:pgMar w:top="2852" w:right="1134" w:bottom="1133" w:left="1134" w:header="330" w:footer="593" w:gutter="0"/>
          <w:cols w:num="2" w:space="112"/>
          <w:docGrid w:linePitch="360"/>
        </w:sectPr>
      </w:pPr>
    </w:p>
    <w:p w:rsidR="00E271C3" w:rsidRPr="00E271C3" w:rsidRDefault="004048DB" w:rsidP="00E271C3">
      <w:pPr>
        <w:pStyle w:val="Sangradetextonormal"/>
        <w:spacing w:before="113"/>
        <w:ind w:firstLine="0"/>
        <w:jc w:val="both"/>
      </w:pPr>
      <w:r>
        <w:rPr>
          <w:b/>
          <w:color w:val="FFFFFF"/>
          <w:sz w:val="18"/>
          <w:szCs w:val="18"/>
          <w:shd w:val="clear" w:color="auto" w:fill="99284C"/>
        </w:rPr>
        <w:lastRenderedPageBreak/>
        <w:t>SECTORES DE APLICACIÓN EMPRESARIAL</w:t>
      </w:r>
    </w:p>
    <w:p w:rsidR="00E271C3" w:rsidRPr="00E271C3" w:rsidRDefault="00AC6101" w:rsidP="00AC6101">
      <w:pPr>
        <w:pStyle w:val="Sangradetextonormal"/>
        <w:spacing w:before="113"/>
        <w:jc w:val="both"/>
      </w:pPr>
      <w:r>
        <w:t xml:space="preserve">- </w:t>
      </w:r>
      <w:r w:rsidR="00E271C3">
        <w:t>E</w:t>
      </w:r>
      <w:r w:rsidR="00E271C3" w:rsidRPr="00E271C3">
        <w:t>ntidades de investigación públicas o privadas.</w:t>
      </w:r>
    </w:p>
    <w:p w:rsidR="00E271C3" w:rsidRPr="00E271C3" w:rsidRDefault="00AC6101" w:rsidP="00AC6101">
      <w:pPr>
        <w:pStyle w:val="Sangradetextonormal"/>
        <w:spacing w:before="113"/>
        <w:jc w:val="both"/>
      </w:pPr>
      <w:r>
        <w:t xml:space="preserve">- </w:t>
      </w:r>
      <w:r w:rsidR="00E271C3" w:rsidRPr="00E271C3">
        <w:t>Compañías farmacéuticas y de diagnóstico.</w:t>
      </w:r>
    </w:p>
    <w:p w:rsidR="00E271C3" w:rsidRPr="00E271C3" w:rsidRDefault="00AC6101" w:rsidP="00AC6101">
      <w:pPr>
        <w:pStyle w:val="Sangradetextonormal"/>
        <w:spacing w:before="113"/>
        <w:jc w:val="both"/>
      </w:pPr>
      <w:r>
        <w:t xml:space="preserve">- </w:t>
      </w:r>
      <w:r w:rsidR="00E271C3" w:rsidRPr="00E271C3">
        <w:t>Compañías biotecnológicas.</w:t>
      </w:r>
    </w:p>
    <w:p w:rsidR="004048DB" w:rsidRPr="00E271C3" w:rsidRDefault="00AC6101" w:rsidP="00AC6101">
      <w:pPr>
        <w:pStyle w:val="Sangradetextonormal"/>
        <w:spacing w:before="113"/>
        <w:jc w:val="both"/>
      </w:pPr>
      <w:r>
        <w:t xml:space="preserve">- </w:t>
      </w:r>
      <w:r w:rsidR="00E271C3" w:rsidRPr="00E271C3">
        <w:t>Hospitales</w:t>
      </w:r>
    </w:p>
    <w:p w:rsidR="004048DB" w:rsidRDefault="004048DB">
      <w:pPr>
        <w:pStyle w:val="Sangradetextonormal"/>
        <w:spacing w:before="113"/>
        <w:ind w:left="113" w:firstLine="0"/>
        <w:jc w:val="both"/>
      </w:pPr>
    </w:p>
    <w:p w:rsidR="004048DB" w:rsidRDefault="004048DB">
      <w:pPr>
        <w:pStyle w:val="Sangradetextonormal"/>
        <w:spacing w:before="113"/>
        <w:ind w:firstLine="0"/>
        <w:jc w:val="both"/>
      </w:pPr>
      <w:r>
        <w:rPr>
          <w:b/>
          <w:color w:val="FFFFFF"/>
          <w:sz w:val="18"/>
          <w:szCs w:val="18"/>
          <w:shd w:val="clear" w:color="auto" w:fill="99284C"/>
        </w:rPr>
        <w:t>VENTAJAS TÉCNICAS Y BENEFICIOS EMPRESARIALES</w:t>
      </w:r>
    </w:p>
    <w:p w:rsidR="00BF7FCD" w:rsidRPr="00BF7FCD" w:rsidRDefault="00BF7FCD" w:rsidP="00BF7FCD">
      <w:pPr>
        <w:pStyle w:val="Sangradetextonormal"/>
        <w:spacing w:before="113"/>
        <w:ind w:left="113"/>
        <w:jc w:val="both"/>
      </w:pPr>
      <w:r>
        <w:t>L</w:t>
      </w:r>
      <w:r w:rsidRPr="00BF7FCD">
        <w:t xml:space="preserve">a plataforma </w:t>
      </w:r>
      <w:r>
        <w:t xml:space="preserve">de desarrollo de modelos animales y celulares </w:t>
      </w:r>
      <w:r w:rsidRPr="00BF7FCD">
        <w:t xml:space="preserve">tendrá un carácter experimental, aplicado y multidisciplinar, lo que </w:t>
      </w:r>
      <w:r>
        <w:t>supone</w:t>
      </w:r>
      <w:r w:rsidRPr="00BF7FCD">
        <w:t xml:space="preserve"> la coordinación de varios laboratorios, unidades y servicios para su correcto y eficaz funcionamiento.</w:t>
      </w:r>
    </w:p>
    <w:p w:rsidR="00BF7FCD" w:rsidRPr="00BF7FCD" w:rsidRDefault="00BF7FCD" w:rsidP="00BF7FCD">
      <w:pPr>
        <w:pStyle w:val="Sangradetextonormal"/>
        <w:spacing w:before="113"/>
        <w:ind w:left="113"/>
        <w:jc w:val="both"/>
      </w:pPr>
      <w:r w:rsidRPr="00BF7FCD">
        <w:t>i.</w:t>
      </w:r>
      <w:r w:rsidRPr="00BF7FCD">
        <w:tab/>
        <w:t>Administrativos e informáticos.</w:t>
      </w:r>
    </w:p>
    <w:p w:rsidR="00BF7FCD" w:rsidRPr="00BF7FCD" w:rsidRDefault="00BF7FCD" w:rsidP="00BF7FCD">
      <w:pPr>
        <w:pStyle w:val="Sangradetextonormal"/>
        <w:spacing w:before="113"/>
        <w:ind w:left="113"/>
        <w:jc w:val="both"/>
      </w:pPr>
      <w:r w:rsidRPr="00BF7FCD">
        <w:t>ii.</w:t>
      </w:r>
      <w:r w:rsidRPr="00BF7FCD">
        <w:tab/>
        <w:t>Patología Molecular.</w:t>
      </w:r>
    </w:p>
    <w:p w:rsidR="00BF7FCD" w:rsidRPr="00BF7FCD" w:rsidRDefault="00BF7FCD" w:rsidP="00BF7FCD">
      <w:pPr>
        <w:pStyle w:val="Sangradetextonormal"/>
        <w:spacing w:before="113"/>
        <w:ind w:left="113"/>
        <w:jc w:val="both"/>
      </w:pPr>
      <w:r w:rsidRPr="00BF7FCD">
        <w:t>iii.</w:t>
      </w:r>
      <w:r w:rsidRPr="00BF7FCD">
        <w:tab/>
        <w:t>Animalario.</w:t>
      </w:r>
    </w:p>
    <w:p w:rsidR="00BF7FCD" w:rsidRPr="00BF7FCD" w:rsidRDefault="00BF7FCD" w:rsidP="00BF7FCD">
      <w:pPr>
        <w:pStyle w:val="Sangradetextonormal"/>
        <w:spacing w:before="113"/>
        <w:ind w:left="113"/>
        <w:jc w:val="both"/>
      </w:pPr>
      <w:r w:rsidRPr="00BF7FCD">
        <w:t>iv.</w:t>
      </w:r>
      <w:r w:rsidRPr="00BF7FCD">
        <w:tab/>
      </w:r>
      <w:proofErr w:type="spellStart"/>
      <w:r w:rsidRPr="00BF7FCD">
        <w:t>OMICs</w:t>
      </w:r>
      <w:proofErr w:type="spellEnd"/>
      <w:r w:rsidRPr="00BF7FCD">
        <w:t xml:space="preserve"> (Genómica, </w:t>
      </w:r>
      <w:proofErr w:type="spellStart"/>
      <w:r w:rsidRPr="00BF7FCD">
        <w:t>Proteómica</w:t>
      </w:r>
      <w:proofErr w:type="spellEnd"/>
      <w:r w:rsidRPr="00BF7FCD">
        <w:t xml:space="preserve">, </w:t>
      </w:r>
      <w:proofErr w:type="spellStart"/>
      <w:r w:rsidRPr="00BF7FCD">
        <w:t>Citómica</w:t>
      </w:r>
      <w:proofErr w:type="spellEnd"/>
      <w:r w:rsidRPr="00BF7FCD">
        <w:t xml:space="preserve">, </w:t>
      </w:r>
      <w:proofErr w:type="spellStart"/>
      <w:r w:rsidRPr="00BF7FCD">
        <w:t>Metabolómica</w:t>
      </w:r>
      <w:proofErr w:type="spellEnd"/>
      <w:r w:rsidRPr="00BF7FCD">
        <w:t>).</w:t>
      </w:r>
    </w:p>
    <w:p w:rsidR="00BF7FCD" w:rsidRPr="00BF7FCD" w:rsidRDefault="00BF7FCD" w:rsidP="00BF7FCD">
      <w:pPr>
        <w:pStyle w:val="Sangradetextonormal"/>
        <w:spacing w:before="113"/>
        <w:ind w:left="113"/>
        <w:jc w:val="both"/>
      </w:pPr>
      <w:r w:rsidRPr="00BF7FCD">
        <w:t>v.</w:t>
      </w:r>
      <w:r w:rsidRPr="00BF7FCD">
        <w:tab/>
        <w:t>Bioinformática.</w:t>
      </w:r>
    </w:p>
    <w:p w:rsidR="00BF7FCD" w:rsidRPr="00BF7FCD" w:rsidRDefault="00BF7FCD" w:rsidP="00BF7FCD">
      <w:pPr>
        <w:pStyle w:val="Sangradetextonormal"/>
        <w:spacing w:before="113"/>
        <w:ind w:left="113"/>
        <w:jc w:val="both"/>
      </w:pPr>
      <w:r w:rsidRPr="00BF7FCD">
        <w:t>vi.</w:t>
      </w:r>
      <w:r w:rsidRPr="00BF7FCD">
        <w:tab/>
        <w:t>Cultivos celulares.</w:t>
      </w:r>
    </w:p>
    <w:p w:rsidR="00BF7FCD" w:rsidRPr="00BF7FCD" w:rsidRDefault="00BF7FCD" w:rsidP="00BF7FCD">
      <w:pPr>
        <w:pStyle w:val="Sangradetextonormal"/>
        <w:spacing w:before="113"/>
        <w:ind w:left="113"/>
        <w:jc w:val="both"/>
      </w:pPr>
      <w:r w:rsidRPr="00BF7FCD">
        <w:t>vii.</w:t>
      </w:r>
      <w:r w:rsidRPr="00BF7FCD">
        <w:tab/>
        <w:t>Cribado de fármacos</w:t>
      </w:r>
    </w:p>
    <w:p w:rsidR="00BF7FCD" w:rsidRPr="00BF7FCD" w:rsidRDefault="00BF7FCD" w:rsidP="00BF7FCD">
      <w:pPr>
        <w:pStyle w:val="Sangradetextonormal"/>
        <w:spacing w:before="113"/>
        <w:ind w:left="113"/>
        <w:jc w:val="both"/>
      </w:pPr>
      <w:r w:rsidRPr="00BF7FCD">
        <w:t>Los recursos administrativos e informáticos apoyarán la parte burocrática de seguimiento de las muestras y el tratamiento de la información. Los recursos en bioinformática se utilizar</w:t>
      </w:r>
      <w:r>
        <w:t>á</w:t>
      </w:r>
      <w:r w:rsidRPr="00BF7FCD">
        <w:t>n para la integración de todos los datos.</w:t>
      </w:r>
    </w:p>
    <w:p w:rsidR="00BF7FCD" w:rsidRDefault="00BF7FCD" w:rsidP="00BF7FCD">
      <w:pPr>
        <w:pStyle w:val="Sangradetextonormal"/>
        <w:spacing w:before="113"/>
        <w:ind w:left="113" w:firstLine="0"/>
        <w:jc w:val="both"/>
      </w:pPr>
      <w:r w:rsidRPr="00BF7FCD">
        <w:t xml:space="preserve">El CIPF dispone de un moderno animalario para desarrollar los PDX, especialmente indicado para el mantenimiento de ratones </w:t>
      </w:r>
      <w:proofErr w:type="spellStart"/>
      <w:r w:rsidRPr="00BF7FCD">
        <w:t>inmunodeficientes</w:t>
      </w:r>
      <w:proofErr w:type="spellEnd"/>
      <w:r w:rsidRPr="00BF7FCD">
        <w:t xml:space="preserve"> en condiciones óptimas. Además, se cuenta con un servicio de Patología Molecular para el análisis histológico y </w:t>
      </w:r>
      <w:proofErr w:type="spellStart"/>
      <w:r w:rsidRPr="00BF7FCD">
        <w:t>anatomopatológico</w:t>
      </w:r>
      <w:proofErr w:type="spellEnd"/>
      <w:r w:rsidRPr="00BF7FCD">
        <w:t xml:space="preserve"> de las muestras. El CIPF dispone de servicios de Genómica, </w:t>
      </w:r>
      <w:proofErr w:type="spellStart"/>
      <w:r w:rsidRPr="00BF7FCD">
        <w:t>Proteómica</w:t>
      </w:r>
      <w:proofErr w:type="spellEnd"/>
      <w:r w:rsidRPr="00BF7FCD">
        <w:t xml:space="preserve">, </w:t>
      </w:r>
      <w:proofErr w:type="spellStart"/>
      <w:r w:rsidRPr="00BF7FCD">
        <w:t>Citómica</w:t>
      </w:r>
      <w:proofErr w:type="spellEnd"/>
      <w:r w:rsidRPr="00BF7FCD">
        <w:t xml:space="preserve">, </w:t>
      </w:r>
      <w:proofErr w:type="spellStart"/>
      <w:r w:rsidRPr="00BF7FCD">
        <w:t>Metabolómica</w:t>
      </w:r>
      <w:proofErr w:type="spellEnd"/>
      <w:r w:rsidRPr="00BF7FCD">
        <w:t>, que se utilizarán para los análisis “</w:t>
      </w:r>
      <w:proofErr w:type="spellStart"/>
      <w:r w:rsidRPr="00BF7FCD">
        <w:t>ómicos</w:t>
      </w:r>
      <w:proofErr w:type="spellEnd"/>
      <w:r w:rsidRPr="00BF7FCD">
        <w:t>” de las muestras. También cuenta con un servicio de Cribado que se utilizará para testar diferentes combinaciones terapéuticas o cribado de fármacos en los cultivos celulares.</w:t>
      </w:r>
    </w:p>
    <w:p w:rsidR="004048DB" w:rsidRDefault="00BF7FCD" w:rsidP="00BF7FCD">
      <w:pPr>
        <w:pStyle w:val="Sangradetextonormal"/>
        <w:spacing w:before="113"/>
        <w:ind w:left="113" w:firstLine="0"/>
        <w:jc w:val="both"/>
      </w:pPr>
      <w:r>
        <w:t>L</w:t>
      </w:r>
      <w:r w:rsidR="00E271C3" w:rsidRPr="00E271C3">
        <w:t>a presente propuesta aporta una plataforma experimental novedosa, en auge, y con aplicaciones tanto en el ámbito clínico como en investigación y desarrollo de nuevas terapias contra el cáncer, así como una clara apuesta por el desarrollo de la medicina personalizada en el ámbito de la oncología.</w:t>
      </w:r>
    </w:p>
    <w:p w:rsidR="004048DB" w:rsidRDefault="004048DB">
      <w:pPr>
        <w:pStyle w:val="Sangradetextonormal"/>
        <w:spacing w:before="113"/>
        <w:ind w:left="113" w:firstLine="0"/>
        <w:jc w:val="both"/>
        <w:rPr>
          <w:b/>
          <w:color w:val="FFFFFF"/>
          <w:shd w:val="clear" w:color="auto" w:fill="99284C"/>
        </w:rPr>
      </w:pPr>
    </w:p>
    <w:p w:rsidR="004048DB" w:rsidRDefault="004048DB">
      <w:pPr>
        <w:pStyle w:val="Sangradetextonormal"/>
        <w:ind w:firstLine="0"/>
        <w:jc w:val="both"/>
      </w:pPr>
      <w:r>
        <w:rPr>
          <w:b/>
          <w:color w:val="FFFFFF"/>
          <w:sz w:val="18"/>
          <w:szCs w:val="18"/>
          <w:shd w:val="clear" w:color="auto" w:fill="99284C"/>
        </w:rPr>
        <w:t>ESTADO DE DESARROLLO DE LA TECNOLOGÍA</w:t>
      </w:r>
    </w:p>
    <w:p w:rsidR="004048DB" w:rsidRDefault="00BF7FCD">
      <w:pPr>
        <w:pStyle w:val="Sangradetextonormal"/>
        <w:spacing w:before="113"/>
        <w:ind w:left="113" w:firstLine="0"/>
        <w:jc w:val="both"/>
      </w:pPr>
      <w:r>
        <w:t xml:space="preserve">Disponemos actualmente de 6 </w:t>
      </w:r>
      <w:r w:rsidR="00AA0749">
        <w:t xml:space="preserve">modelos </w:t>
      </w:r>
      <w:r>
        <w:t xml:space="preserve">PDX de CPNM, y una colección de </w:t>
      </w:r>
      <w:r w:rsidR="006C3780">
        <w:t>20</w:t>
      </w:r>
      <w:r w:rsidR="006F3C7F">
        <w:t xml:space="preserve"> </w:t>
      </w:r>
      <w:proofErr w:type="spellStart"/>
      <w:r w:rsidR="006F3C7F">
        <w:t>organoides</w:t>
      </w:r>
      <w:proofErr w:type="spellEnd"/>
      <w:r w:rsidR="006F3C7F">
        <w:t xml:space="preserve"> derivados de </w:t>
      </w:r>
      <w:r w:rsidR="006C3780">
        <w:t xml:space="preserve">tumores de </w:t>
      </w:r>
      <w:r w:rsidR="006F3C7F">
        <w:t>CPNM</w:t>
      </w:r>
      <w:r w:rsidR="00940E7C">
        <w:t xml:space="preserve">, así como un total de 50 muestras de tumores de pacientes y tejido sano adyacente al tumor </w:t>
      </w:r>
      <w:proofErr w:type="spellStart"/>
      <w:r w:rsidR="00940E7C">
        <w:t>criopreservadas</w:t>
      </w:r>
      <w:proofErr w:type="spellEnd"/>
      <w:r w:rsidR="00940E7C">
        <w:t xml:space="preserve"> y parafinadas.</w:t>
      </w:r>
    </w:p>
    <w:p w:rsidR="004048DB" w:rsidRDefault="004048DB">
      <w:pPr>
        <w:pStyle w:val="Sangradetextonormal"/>
        <w:spacing w:before="113"/>
        <w:ind w:left="113" w:firstLine="0"/>
        <w:jc w:val="both"/>
      </w:pPr>
    </w:p>
    <w:p w:rsidR="004048DB" w:rsidRDefault="004048DB">
      <w:pPr>
        <w:pStyle w:val="Sangradetextonormal"/>
        <w:ind w:firstLine="0"/>
        <w:jc w:val="both"/>
      </w:pPr>
      <w:r>
        <w:rPr>
          <w:b/>
          <w:color w:val="FFFFFF"/>
          <w:sz w:val="18"/>
          <w:szCs w:val="18"/>
          <w:shd w:val="clear" w:color="auto" w:fill="99284C"/>
        </w:rPr>
        <w:t xml:space="preserve">DERECHOS DE PROPIEDAD </w:t>
      </w:r>
      <w:r w:rsidR="00841E23">
        <w:rPr>
          <w:b/>
          <w:color w:val="FFFFFF"/>
          <w:sz w:val="18"/>
          <w:szCs w:val="18"/>
          <w:shd w:val="clear" w:color="auto" w:fill="99284C"/>
        </w:rPr>
        <w:t xml:space="preserve">INDUSTRIAL E </w:t>
      </w:r>
      <w:r w:rsidR="00AF0E6E">
        <w:rPr>
          <w:b/>
          <w:color w:val="FFFFFF"/>
          <w:sz w:val="18"/>
          <w:szCs w:val="18"/>
          <w:shd w:val="clear" w:color="auto" w:fill="99284C"/>
        </w:rPr>
        <w:t>INTELECTUAL</w:t>
      </w:r>
    </w:p>
    <w:p w:rsidR="004048DB" w:rsidRDefault="00397026" w:rsidP="00F40660">
      <w:pPr>
        <w:pStyle w:val="Sangradetextonormal"/>
        <w:spacing w:before="113"/>
        <w:ind w:firstLine="0"/>
        <w:jc w:val="both"/>
      </w:pPr>
      <w:r>
        <w:t>No aplica.</w:t>
      </w:r>
    </w:p>
    <w:p w:rsidR="004048DB" w:rsidRDefault="004048DB">
      <w:pPr>
        <w:pStyle w:val="Sangradetextonormal"/>
        <w:spacing w:before="113"/>
        <w:ind w:left="113" w:firstLine="0"/>
        <w:jc w:val="both"/>
      </w:pPr>
    </w:p>
    <w:p w:rsidR="004048DB" w:rsidRDefault="004048DB">
      <w:pPr>
        <w:pStyle w:val="Sangradetextonormal"/>
        <w:ind w:firstLine="0"/>
        <w:jc w:val="both"/>
        <w:rPr>
          <w:sz w:val="18"/>
          <w:szCs w:val="18"/>
        </w:rPr>
      </w:pPr>
    </w:p>
    <w:p w:rsidR="004048DB" w:rsidRDefault="004048DB">
      <w:pPr>
        <w:pStyle w:val="Sangradetextonormal"/>
        <w:ind w:firstLine="0"/>
        <w:jc w:val="both"/>
      </w:pPr>
      <w:r>
        <w:rPr>
          <w:b/>
          <w:color w:val="FFFFFF"/>
          <w:sz w:val="18"/>
          <w:szCs w:val="18"/>
          <w:shd w:val="clear" w:color="auto" w:fill="99284C"/>
        </w:rPr>
        <w:t>COLABORACIÓN BUSCADA</w:t>
      </w:r>
    </w:p>
    <w:p w:rsidR="004048DB" w:rsidRDefault="00785265">
      <w:pPr>
        <w:pStyle w:val="Sangradetextonormal"/>
        <w:spacing w:before="113"/>
        <w:ind w:left="113" w:firstLine="0"/>
        <w:jc w:val="both"/>
      </w:pPr>
      <w:r>
        <w:t>Contratos</w:t>
      </w:r>
      <w:r w:rsidR="00204020">
        <w:t xml:space="preserve"> privados</w:t>
      </w:r>
      <w:r>
        <w:t xml:space="preserve"> con empresas </w:t>
      </w:r>
      <w:r w:rsidR="00CB34BC">
        <w:t>farmacéuticas,</w:t>
      </w:r>
      <w:r>
        <w:t xml:space="preserve"> así como colaboración en proyectos de investigación a nivel nacional e internacional.</w:t>
      </w:r>
    </w:p>
    <w:p w:rsidR="000947C4" w:rsidRPr="006F3C7F" w:rsidRDefault="000947C4">
      <w:pPr>
        <w:pStyle w:val="Sangradetextonormal"/>
        <w:spacing w:before="113"/>
        <w:ind w:left="113" w:firstLine="0"/>
        <w:jc w:val="both"/>
      </w:pPr>
    </w:p>
    <w:p w:rsidR="004048DB" w:rsidRDefault="004048DB">
      <w:pPr>
        <w:pStyle w:val="Sangradetextonormal"/>
        <w:spacing w:before="113"/>
        <w:ind w:left="113" w:firstLine="0"/>
        <w:jc w:val="both"/>
        <w:rPr>
          <w:sz w:val="18"/>
          <w:szCs w:val="18"/>
        </w:rPr>
      </w:pPr>
    </w:p>
    <w:p w:rsidR="004048DB" w:rsidRDefault="004048DB">
      <w:pPr>
        <w:pStyle w:val="Sangradetextonormal"/>
        <w:ind w:firstLine="0"/>
        <w:jc w:val="both"/>
        <w:rPr>
          <w:b/>
          <w:color w:val="FFFFFF"/>
          <w:sz w:val="18"/>
          <w:szCs w:val="18"/>
          <w:shd w:val="clear" w:color="auto" w:fill="99284C"/>
        </w:rPr>
      </w:pPr>
      <w:r>
        <w:rPr>
          <w:b/>
          <w:color w:val="FFFFFF"/>
          <w:sz w:val="18"/>
          <w:szCs w:val="18"/>
          <w:shd w:val="clear" w:color="auto" w:fill="99284C"/>
        </w:rPr>
        <w:t>IMÁGENES RELACIONADAS</w:t>
      </w:r>
    </w:p>
    <w:p w:rsidR="004048DB" w:rsidRDefault="004048DB">
      <w:pPr>
        <w:sectPr w:rsidR="004048DB">
          <w:type w:val="continuous"/>
          <w:pgSz w:w="11906" w:h="16838"/>
          <w:pgMar w:top="2852" w:right="1134" w:bottom="1133" w:left="1134" w:header="330" w:footer="593" w:gutter="0"/>
          <w:cols w:space="720"/>
          <w:docGrid w:linePitch="360"/>
        </w:sectPr>
      </w:pPr>
    </w:p>
    <w:p w:rsidR="00DD7E26" w:rsidRPr="00DD7E26" w:rsidRDefault="00DD7E26">
      <w:pPr>
        <w:pStyle w:val="Sangradetextonormal"/>
        <w:ind w:firstLine="0"/>
        <w:sectPr w:rsidR="00DD7E26" w:rsidRPr="00DD7E26">
          <w:type w:val="continuous"/>
          <w:pgSz w:w="11906" w:h="16838"/>
          <w:pgMar w:top="2852" w:right="1134" w:bottom="1133" w:left="1134" w:header="330" w:footer="593" w:gutter="0"/>
          <w:cols w:num="2" w:space="0"/>
          <w:docGrid w:linePitch="360"/>
        </w:sectPr>
      </w:pPr>
    </w:p>
    <w:p w:rsidR="00DD7E26" w:rsidRDefault="00885BE9">
      <w:pPr>
        <w:pStyle w:val="Sangradetextonormal"/>
        <w:ind w:firstLine="0"/>
        <w:jc w:val="both"/>
        <w:rPr>
          <w:b/>
          <w:bCs/>
          <w:color w:val="99284C"/>
          <w:sz w:val="21"/>
          <w:szCs w:val="21"/>
        </w:rPr>
      </w:pPr>
      <w:r>
        <w:lastRenderedPageBreak/>
        <w:t>Adjuntas.</w:t>
      </w:r>
    </w:p>
    <w:p w:rsidR="00117EE4" w:rsidRDefault="00117EE4">
      <w:pPr>
        <w:pStyle w:val="Sangradetextonormal"/>
        <w:ind w:firstLine="0"/>
        <w:jc w:val="both"/>
        <w:rPr>
          <w:b/>
          <w:bCs/>
          <w:color w:val="99284C"/>
          <w:sz w:val="21"/>
          <w:szCs w:val="21"/>
        </w:rPr>
      </w:pPr>
    </w:p>
    <w:p w:rsidR="00117EE4" w:rsidRDefault="00117EE4">
      <w:pPr>
        <w:pStyle w:val="Sangradetextonormal"/>
        <w:ind w:firstLine="0"/>
        <w:jc w:val="both"/>
        <w:rPr>
          <w:b/>
          <w:bCs/>
          <w:color w:val="99284C"/>
          <w:sz w:val="21"/>
          <w:szCs w:val="21"/>
        </w:rPr>
      </w:pPr>
    </w:p>
    <w:p w:rsidR="00117EE4" w:rsidRDefault="00117EE4">
      <w:pPr>
        <w:pStyle w:val="Sangradetextonormal"/>
        <w:ind w:firstLine="0"/>
        <w:jc w:val="both"/>
        <w:rPr>
          <w:b/>
          <w:bCs/>
          <w:color w:val="99284C"/>
          <w:sz w:val="21"/>
          <w:szCs w:val="21"/>
        </w:rPr>
      </w:pPr>
    </w:p>
    <w:p w:rsidR="004048DB" w:rsidRDefault="004048DB">
      <w:pPr>
        <w:pStyle w:val="Sangradetextonormal"/>
        <w:ind w:firstLine="0"/>
        <w:jc w:val="both"/>
      </w:pPr>
      <w:r>
        <w:rPr>
          <w:b/>
          <w:bCs/>
          <w:color w:val="99284C"/>
          <w:sz w:val="21"/>
          <w:szCs w:val="21"/>
        </w:rPr>
        <w:t>DATOS DE CONTACTO</w:t>
      </w:r>
    </w:p>
    <w:p w:rsidR="00F40660" w:rsidRPr="001F7159" w:rsidRDefault="00F40660">
      <w:pPr>
        <w:pStyle w:val="Sangradetextonormal"/>
        <w:ind w:firstLine="0"/>
        <w:jc w:val="both"/>
      </w:pPr>
      <w:r w:rsidRPr="001F7159">
        <w:t>Rosa Farràs</w:t>
      </w:r>
    </w:p>
    <w:p w:rsidR="004048DB" w:rsidRPr="001F7159" w:rsidRDefault="00F40660">
      <w:pPr>
        <w:pStyle w:val="Sangradetextonormal"/>
        <w:ind w:firstLine="0"/>
        <w:jc w:val="both"/>
      </w:pPr>
      <w:r w:rsidRPr="001F7159">
        <w:t>Laboratorio de Señalización Oncogénica</w:t>
      </w:r>
      <w:hyperlink r:id="rId15" w:history="1"/>
    </w:p>
    <w:p w:rsidR="00F40660" w:rsidRPr="001F7159" w:rsidRDefault="00F40660" w:rsidP="00F40660">
      <w:pPr>
        <w:spacing w:after="240"/>
        <w:rPr>
          <w:rFonts w:ascii="Arial" w:hAnsi="Arial" w:cs="Arial"/>
          <w:color w:val="1F497D" w:themeColor="text2"/>
          <w:sz w:val="20"/>
          <w:szCs w:val="20"/>
        </w:rPr>
      </w:pPr>
      <w:r w:rsidRPr="001F7159">
        <w:rPr>
          <w:rFonts w:ascii="Arial" w:hAnsi="Arial" w:cs="Arial"/>
          <w:sz w:val="20"/>
          <w:szCs w:val="20"/>
        </w:rPr>
        <w:t>Centro de Investigación Príncipe Felipe</w:t>
      </w:r>
      <w:r w:rsidRPr="001F7159">
        <w:rPr>
          <w:rFonts w:ascii="Calibri" w:hAnsi="Calibri"/>
          <w:sz w:val="20"/>
          <w:szCs w:val="20"/>
        </w:rPr>
        <w:br/>
      </w:r>
      <w:r w:rsidRPr="001F7159">
        <w:rPr>
          <w:rFonts w:ascii="Arial" w:hAnsi="Arial" w:cs="Arial"/>
          <w:sz w:val="20"/>
          <w:szCs w:val="20"/>
        </w:rPr>
        <w:t xml:space="preserve">Eduardo Primo </w:t>
      </w:r>
      <w:proofErr w:type="spellStart"/>
      <w:r w:rsidRPr="001F7159">
        <w:rPr>
          <w:rFonts w:ascii="Arial" w:hAnsi="Arial" w:cs="Arial"/>
          <w:sz w:val="20"/>
          <w:szCs w:val="20"/>
        </w:rPr>
        <w:t>Yúfera</w:t>
      </w:r>
      <w:proofErr w:type="spellEnd"/>
      <w:r w:rsidRPr="001F7159">
        <w:rPr>
          <w:rFonts w:ascii="Arial" w:hAnsi="Arial" w:cs="Arial"/>
          <w:sz w:val="20"/>
          <w:szCs w:val="20"/>
        </w:rPr>
        <w:t>, 3 (junto Oceanográfico)</w:t>
      </w:r>
      <w:r w:rsidRPr="001F7159">
        <w:rPr>
          <w:rFonts w:ascii="Calibri" w:hAnsi="Calibri"/>
          <w:sz w:val="20"/>
          <w:szCs w:val="20"/>
        </w:rPr>
        <w:br/>
      </w:r>
      <w:r w:rsidRPr="001F7159">
        <w:rPr>
          <w:rFonts w:ascii="Arial" w:hAnsi="Arial" w:cs="Arial"/>
          <w:sz w:val="20"/>
          <w:szCs w:val="20"/>
        </w:rPr>
        <w:t>46012 VALENCIA (</w:t>
      </w:r>
      <w:proofErr w:type="spellStart"/>
      <w:r w:rsidRPr="001F7159">
        <w:rPr>
          <w:rFonts w:ascii="Arial" w:hAnsi="Arial" w:cs="Arial"/>
          <w:sz w:val="20"/>
          <w:szCs w:val="20"/>
        </w:rPr>
        <w:t>Spain</w:t>
      </w:r>
      <w:proofErr w:type="spellEnd"/>
      <w:r w:rsidRPr="001F7159">
        <w:rPr>
          <w:rFonts w:ascii="Arial" w:hAnsi="Arial" w:cs="Arial"/>
          <w:sz w:val="20"/>
          <w:szCs w:val="20"/>
        </w:rPr>
        <w:t>)</w:t>
      </w:r>
      <w:r w:rsidRPr="001F7159">
        <w:rPr>
          <w:rFonts w:ascii="Calibri" w:hAnsi="Calibri"/>
          <w:sz w:val="20"/>
          <w:szCs w:val="20"/>
        </w:rPr>
        <w:br/>
      </w:r>
      <w:r w:rsidRPr="001F7159">
        <w:rPr>
          <w:rFonts w:ascii="Arial" w:hAnsi="Arial" w:cs="Arial"/>
          <w:sz w:val="20"/>
          <w:szCs w:val="20"/>
        </w:rPr>
        <w:t>TEL:</w:t>
      </w:r>
      <w:r w:rsidRPr="001F7159">
        <w:rPr>
          <w:rStyle w:val="apple-converted-space"/>
          <w:rFonts w:ascii="Arial" w:hAnsi="Arial" w:cs="Arial"/>
          <w:sz w:val="20"/>
          <w:szCs w:val="20"/>
        </w:rPr>
        <w:t> </w:t>
      </w:r>
      <w:r w:rsidRPr="001F7159">
        <w:rPr>
          <w:rFonts w:ascii="Arial" w:hAnsi="Arial" w:cs="Arial"/>
          <w:sz w:val="20"/>
          <w:szCs w:val="20"/>
        </w:rPr>
        <w:t>96 328 96 80</w:t>
      </w:r>
      <w:r w:rsidRPr="001F7159">
        <w:rPr>
          <w:rFonts w:ascii="Calibri" w:hAnsi="Calibri"/>
          <w:sz w:val="20"/>
          <w:szCs w:val="20"/>
        </w:rPr>
        <w:br/>
      </w:r>
      <w:hyperlink r:id="rId16" w:tgtFrame="_blank" w:history="1">
        <w:r w:rsidRPr="001F7159">
          <w:rPr>
            <w:rStyle w:val="il"/>
            <w:rFonts w:ascii="Calibri" w:hAnsi="Calibri" w:cs="Arial"/>
            <w:color w:val="1F497D" w:themeColor="text2"/>
            <w:sz w:val="20"/>
            <w:szCs w:val="20"/>
            <w:u w:val="single"/>
          </w:rPr>
          <w:t>rfarras</w:t>
        </w:r>
        <w:r w:rsidRPr="001F7159">
          <w:rPr>
            <w:rStyle w:val="Hipervnculo"/>
            <w:rFonts w:ascii="Calibri" w:hAnsi="Calibri" w:cs="Arial"/>
            <w:color w:val="1F497D" w:themeColor="text2"/>
            <w:sz w:val="20"/>
            <w:szCs w:val="20"/>
          </w:rPr>
          <w:t>@cipf.es</w:t>
        </w:r>
      </w:hyperlink>
      <w:r w:rsidRPr="001F7159">
        <w:rPr>
          <w:rFonts w:ascii="Arial" w:hAnsi="Arial" w:cs="Arial"/>
          <w:color w:val="1F497D" w:themeColor="text2"/>
          <w:sz w:val="20"/>
          <w:szCs w:val="20"/>
        </w:rPr>
        <w:t>   </w:t>
      </w:r>
      <w:hyperlink r:id="rId17" w:tgtFrame="_blank" w:history="1">
        <w:r w:rsidRPr="001F7159">
          <w:rPr>
            <w:rStyle w:val="Hipervnculo"/>
            <w:rFonts w:ascii="Calibri" w:hAnsi="Calibri" w:cs="Arial"/>
            <w:color w:val="1F497D" w:themeColor="text2"/>
            <w:sz w:val="20"/>
            <w:szCs w:val="20"/>
          </w:rPr>
          <w:t>www.cipf.es</w:t>
        </w:r>
      </w:hyperlink>
    </w:p>
    <w:p w:rsidR="001F7159" w:rsidRPr="001F7159" w:rsidRDefault="001F7159" w:rsidP="00F40660">
      <w:pPr>
        <w:spacing w:after="240"/>
        <w:rPr>
          <w:rFonts w:ascii="Calibri" w:hAnsi="Calibri"/>
          <w:sz w:val="20"/>
          <w:szCs w:val="20"/>
        </w:rPr>
      </w:pPr>
    </w:p>
    <w:p w:rsidR="00AA0749" w:rsidRDefault="00AA0749" w:rsidP="00AA0749">
      <w:pPr>
        <w:spacing w:line="480" w:lineRule="auto"/>
        <w:jc w:val="both"/>
      </w:pPr>
    </w:p>
    <w:p w:rsidR="004048DB" w:rsidRDefault="004048DB"/>
    <w:sectPr w:rsidR="004048DB" w:rsidSect="00662E62">
      <w:type w:val="continuous"/>
      <w:pgSz w:w="11906" w:h="16838"/>
      <w:pgMar w:top="2852" w:right="1134" w:bottom="1133" w:left="1134" w:header="330" w:footer="5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BE6" w:rsidRDefault="007D4BE6">
      <w:r>
        <w:separator/>
      </w:r>
    </w:p>
  </w:endnote>
  <w:endnote w:type="continuationSeparator" w:id="0">
    <w:p w:rsidR="007D4BE6" w:rsidRDefault="007D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F1" w:rsidRDefault="005875F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60" w:rsidRDefault="00F40660">
    <w:pPr>
      <w:pStyle w:val="Piedepgina"/>
      <w:jc w:val="right"/>
    </w:pPr>
    <w:r>
      <w:rPr>
        <w:rFonts w:ascii="Arial" w:hAnsi="Arial" w:cs="Arial"/>
        <w:b/>
        <w:bCs/>
        <w:i/>
        <w:iCs/>
        <w:color w:val="99284C"/>
      </w:rPr>
      <w:t>bancodepatentes.gva.es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F1" w:rsidRDefault="005875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BE6" w:rsidRDefault="007D4BE6">
      <w:r>
        <w:separator/>
      </w:r>
    </w:p>
  </w:footnote>
  <w:footnote w:type="continuationSeparator" w:id="0">
    <w:p w:rsidR="007D4BE6" w:rsidRDefault="007D4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F1" w:rsidRDefault="005875F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60" w:rsidRPr="00522FC2" w:rsidRDefault="003D3966" w:rsidP="005875F1">
    <w:pPr>
      <w:pStyle w:val="Encabezado"/>
      <w:jc w:val="right"/>
      <w:rPr>
        <w:sz w:val="21"/>
        <w:szCs w:val="21"/>
      </w:rPr>
    </w:pPr>
    <w:r>
      <w:rPr>
        <w:noProof/>
        <w:lang w:eastAsia="es-ES" w:bidi="ar-SA"/>
      </w:rPr>
      <w:drawing>
        <wp:anchor distT="0" distB="0" distL="114300" distR="114300" simplePos="0" relativeHeight="251658240" behindDoc="0" locked="0" layoutInCell="1" allowOverlap="1" wp14:anchorId="61E86314" wp14:editId="2B2DE862">
          <wp:simplePos x="0" y="0"/>
          <wp:positionH relativeFrom="column">
            <wp:posOffset>24130</wp:posOffset>
          </wp:positionH>
          <wp:positionV relativeFrom="paragraph">
            <wp:posOffset>341630</wp:posOffset>
          </wp:positionV>
          <wp:extent cx="3303270" cy="688340"/>
          <wp:effectExtent l="0" t="0" r="0" b="0"/>
          <wp:wrapThrough wrapText="bothSides">
            <wp:wrapPolygon edited="0">
              <wp:start x="0" y="0"/>
              <wp:lineTo x="0" y="20923"/>
              <wp:lineTo x="21426" y="20923"/>
              <wp:lineTo x="21426" y="0"/>
              <wp:lineTo x="0" y="0"/>
            </wp:wrapPolygon>
          </wp:wrapThrough>
          <wp:docPr id="3" name="Imagen 3" descr="LOGO_BANCO PATENTES_parentesis 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ANCO PATENTES_parentesis 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3270" cy="688340"/>
                  </a:xfrm>
                  <a:prstGeom prst="rect">
                    <a:avLst/>
                  </a:prstGeom>
                  <a:noFill/>
                </pic:spPr>
              </pic:pic>
            </a:graphicData>
          </a:graphic>
          <wp14:sizeRelH relativeFrom="page">
            <wp14:pctWidth>0</wp14:pctWidth>
          </wp14:sizeRelH>
          <wp14:sizeRelV relativeFrom="page">
            <wp14:pctHeight>0</wp14:pctHeight>
          </wp14:sizeRelV>
        </wp:anchor>
      </w:drawing>
    </w:r>
    <w:r w:rsidR="005875F1">
      <w:rPr>
        <w:noProof/>
        <w:lang w:eastAsia="es-ES" w:bidi="ar-SA"/>
      </w:rPr>
      <w:drawing>
        <wp:inline distT="0" distB="0" distL="0" distR="0" wp14:anchorId="1B38C395" wp14:editId="6BB3E5A5">
          <wp:extent cx="1809750" cy="904875"/>
          <wp:effectExtent l="0" t="0" r="0" b="9525"/>
          <wp:docPr id="1" name="Imagen 1" descr="CIPF_c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PF_cort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904875"/>
                  </a:xfrm>
                  <a:prstGeom prst="rect">
                    <a:avLst/>
                  </a:prstGeom>
                  <a:noFill/>
                  <a:ln>
                    <a:noFill/>
                  </a:ln>
                </pic:spPr>
              </pic:pic>
            </a:graphicData>
          </a:graphic>
        </wp:inline>
      </w:drawing>
    </w:r>
    <w:bookmarkStart w:id="0" w:name="_GoBack"/>
    <w:bookmarkEnd w:id="0"/>
  </w:p>
  <w:p w:rsidR="00F40660" w:rsidRPr="00522FC2" w:rsidRDefault="00F40660">
    <w:pPr>
      <w:pBdr>
        <w:top w:val="none" w:sz="0" w:space="0" w:color="000000"/>
        <w:left w:val="none" w:sz="0" w:space="0" w:color="000000"/>
        <w:bottom w:val="none" w:sz="0" w:space="0" w:color="000000"/>
        <w:right w:val="none" w:sz="0" w:space="0" w:color="000000"/>
      </w:pBdr>
      <w:spacing w:line="100" w:lineRule="atLeast"/>
      <w:jc w:val="both"/>
      <w:rPr>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F1" w:rsidRDefault="005875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88C0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D7"/>
    <w:rsid w:val="00057670"/>
    <w:rsid w:val="000947C4"/>
    <w:rsid w:val="00117EE4"/>
    <w:rsid w:val="0012490D"/>
    <w:rsid w:val="0019312E"/>
    <w:rsid w:val="001F7159"/>
    <w:rsid w:val="00204020"/>
    <w:rsid w:val="003337AF"/>
    <w:rsid w:val="00347916"/>
    <w:rsid w:val="00373ED7"/>
    <w:rsid w:val="00397026"/>
    <w:rsid w:val="003D3966"/>
    <w:rsid w:val="003D4666"/>
    <w:rsid w:val="004048DB"/>
    <w:rsid w:val="00522FC2"/>
    <w:rsid w:val="005875F1"/>
    <w:rsid w:val="005A7400"/>
    <w:rsid w:val="006079B0"/>
    <w:rsid w:val="00662E62"/>
    <w:rsid w:val="006C3780"/>
    <w:rsid w:val="006F3C7F"/>
    <w:rsid w:val="00731568"/>
    <w:rsid w:val="007826C0"/>
    <w:rsid w:val="00785265"/>
    <w:rsid w:val="007D4BE6"/>
    <w:rsid w:val="00827FEA"/>
    <w:rsid w:val="00841E23"/>
    <w:rsid w:val="00885BE9"/>
    <w:rsid w:val="00887158"/>
    <w:rsid w:val="008C2B64"/>
    <w:rsid w:val="00940E7C"/>
    <w:rsid w:val="00962C56"/>
    <w:rsid w:val="009E4864"/>
    <w:rsid w:val="00A015EB"/>
    <w:rsid w:val="00A15BB7"/>
    <w:rsid w:val="00AA0749"/>
    <w:rsid w:val="00AB0E2A"/>
    <w:rsid w:val="00AC0649"/>
    <w:rsid w:val="00AC41FB"/>
    <w:rsid w:val="00AC6101"/>
    <w:rsid w:val="00AF0E6E"/>
    <w:rsid w:val="00BF7FCD"/>
    <w:rsid w:val="00C04CAC"/>
    <w:rsid w:val="00C30E35"/>
    <w:rsid w:val="00C73CF1"/>
    <w:rsid w:val="00CB34BC"/>
    <w:rsid w:val="00CB3C60"/>
    <w:rsid w:val="00CF7C85"/>
    <w:rsid w:val="00D120FF"/>
    <w:rsid w:val="00D2137E"/>
    <w:rsid w:val="00DD7E26"/>
    <w:rsid w:val="00E271C3"/>
    <w:rsid w:val="00E95587"/>
    <w:rsid w:val="00ED16BB"/>
    <w:rsid w:val="00F26072"/>
    <w:rsid w:val="00F40660"/>
    <w:rsid w:val="00F67009"/>
    <w:rsid w:val="00FE0D41"/>
    <w:rsid w:val="00FF3A9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662E62"/>
    <w:pPr>
      <w:widowControl w:val="0"/>
      <w:suppressAutoHyphens/>
    </w:pPr>
    <w:rPr>
      <w:rFonts w:eastAsia="SimSun" w:cs="Mangal"/>
      <w:kern w:val="1"/>
      <w:sz w:val="24"/>
      <w:szCs w:val="24"/>
      <w:lang w:eastAsia="zh-CN" w:bidi="hi-IN"/>
    </w:rPr>
  </w:style>
  <w:style w:type="paragraph" w:styleId="Ttulo1">
    <w:name w:val="heading 1"/>
    <w:basedOn w:val="Encabezado1"/>
    <w:next w:val="Textoindependiente"/>
    <w:qFormat/>
    <w:rsid w:val="00662E62"/>
    <w:pPr>
      <w:numPr>
        <w:numId w:val="1"/>
      </w:numPr>
      <w:outlineLvl w:val="0"/>
    </w:pPr>
    <w:rPr>
      <w:b/>
      <w:bCs/>
      <w:sz w:val="36"/>
      <w:szCs w:val="36"/>
    </w:rPr>
  </w:style>
  <w:style w:type="paragraph" w:styleId="Ttulo2">
    <w:name w:val="heading 2"/>
    <w:basedOn w:val="Encabezado1"/>
    <w:next w:val="Textoindependiente"/>
    <w:qFormat/>
    <w:rsid w:val="00662E62"/>
    <w:pPr>
      <w:numPr>
        <w:ilvl w:val="1"/>
        <w:numId w:val="1"/>
      </w:numPr>
      <w:spacing w:before="200"/>
      <w:outlineLvl w:val="1"/>
    </w:pPr>
    <w:rPr>
      <w:b/>
      <w:bCs/>
      <w:sz w:val="32"/>
      <w:szCs w:val="32"/>
    </w:rPr>
  </w:style>
  <w:style w:type="paragraph" w:styleId="Ttulo3">
    <w:name w:val="heading 3"/>
    <w:basedOn w:val="Encabezado1"/>
    <w:next w:val="Textoindependiente"/>
    <w:qFormat/>
    <w:rsid w:val="00662E62"/>
    <w:pPr>
      <w:numPr>
        <w:ilvl w:val="2"/>
        <w:numId w:val="1"/>
      </w:numPr>
      <w:spacing w:before="14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662E62"/>
    <w:rPr>
      <w:rFonts w:ascii="Symbol" w:hAnsi="Symbol" w:cs="Symbol"/>
    </w:rPr>
  </w:style>
  <w:style w:type="character" w:customStyle="1" w:styleId="WW8Num1z1">
    <w:name w:val="WW8Num1z1"/>
    <w:rsid w:val="00662E62"/>
    <w:rPr>
      <w:rFonts w:ascii="Courier New" w:hAnsi="Courier New" w:cs="Courier New"/>
    </w:rPr>
  </w:style>
  <w:style w:type="character" w:customStyle="1" w:styleId="WW8Num1z2">
    <w:name w:val="WW8Num1z2"/>
    <w:rsid w:val="00662E62"/>
    <w:rPr>
      <w:rFonts w:ascii="Wingdings" w:hAnsi="Wingdings" w:cs="Wingdings"/>
    </w:rPr>
  </w:style>
  <w:style w:type="character" w:customStyle="1" w:styleId="WW8Num2z0">
    <w:name w:val="WW8Num2z0"/>
    <w:rsid w:val="00662E62"/>
  </w:style>
  <w:style w:type="character" w:customStyle="1" w:styleId="WW8Num2z1">
    <w:name w:val="WW8Num2z1"/>
    <w:rsid w:val="00662E62"/>
  </w:style>
  <w:style w:type="character" w:customStyle="1" w:styleId="WW8Num2z2">
    <w:name w:val="WW8Num2z2"/>
    <w:rsid w:val="00662E62"/>
  </w:style>
  <w:style w:type="character" w:customStyle="1" w:styleId="WW8Num2z3">
    <w:name w:val="WW8Num2z3"/>
    <w:rsid w:val="00662E62"/>
  </w:style>
  <w:style w:type="character" w:customStyle="1" w:styleId="WW8Num2z4">
    <w:name w:val="WW8Num2z4"/>
    <w:rsid w:val="00662E62"/>
  </w:style>
  <w:style w:type="character" w:customStyle="1" w:styleId="WW8Num2z5">
    <w:name w:val="WW8Num2z5"/>
    <w:rsid w:val="00662E62"/>
  </w:style>
  <w:style w:type="character" w:customStyle="1" w:styleId="WW8Num2z6">
    <w:name w:val="WW8Num2z6"/>
    <w:rsid w:val="00662E62"/>
  </w:style>
  <w:style w:type="character" w:customStyle="1" w:styleId="WW8Num2z7">
    <w:name w:val="WW8Num2z7"/>
    <w:rsid w:val="00662E62"/>
  </w:style>
  <w:style w:type="character" w:customStyle="1" w:styleId="WW8Num2z8">
    <w:name w:val="WW8Num2z8"/>
    <w:rsid w:val="00662E62"/>
  </w:style>
  <w:style w:type="character" w:styleId="Hipervnculo">
    <w:name w:val="Hyperlink"/>
    <w:rsid w:val="00662E62"/>
    <w:rPr>
      <w:color w:val="000080"/>
      <w:u w:val="single"/>
    </w:rPr>
  </w:style>
  <w:style w:type="character" w:customStyle="1" w:styleId="ListLabel2">
    <w:name w:val="ListLabel 2"/>
    <w:rsid w:val="00662E62"/>
    <w:rPr>
      <w:rFonts w:cs="Courier New"/>
    </w:rPr>
  </w:style>
  <w:style w:type="character" w:customStyle="1" w:styleId="ListLabel1">
    <w:name w:val="ListLabel 1"/>
    <w:rsid w:val="00662E62"/>
    <w:rPr>
      <w:rFonts w:eastAsia="Times New Roman"/>
    </w:rPr>
  </w:style>
  <w:style w:type="character" w:customStyle="1" w:styleId="Vietas">
    <w:name w:val="Viñetas"/>
    <w:rsid w:val="00662E62"/>
    <w:rPr>
      <w:rFonts w:ascii="OpenSymbol" w:eastAsia="OpenSymbol" w:hAnsi="OpenSymbol" w:cs="OpenSymbol"/>
    </w:rPr>
  </w:style>
  <w:style w:type="paragraph" w:customStyle="1" w:styleId="Encabezado1">
    <w:name w:val="Encabezado1"/>
    <w:basedOn w:val="Normal"/>
    <w:next w:val="Textoindependiente"/>
    <w:rsid w:val="00662E62"/>
    <w:pPr>
      <w:keepNext/>
      <w:spacing w:before="240" w:after="120"/>
    </w:pPr>
    <w:rPr>
      <w:rFonts w:ascii="Liberation Sans" w:eastAsia="Microsoft YaHei" w:hAnsi="Liberation Sans"/>
      <w:sz w:val="28"/>
      <w:szCs w:val="28"/>
    </w:rPr>
  </w:style>
  <w:style w:type="paragraph" w:styleId="Textoindependiente">
    <w:name w:val="Body Text"/>
    <w:basedOn w:val="Normal"/>
    <w:rsid w:val="00662E62"/>
    <w:pPr>
      <w:spacing w:after="120"/>
    </w:pPr>
  </w:style>
  <w:style w:type="paragraph" w:styleId="Lista">
    <w:name w:val="List"/>
    <w:basedOn w:val="Textoindependiente"/>
    <w:rsid w:val="00662E62"/>
  </w:style>
  <w:style w:type="paragraph" w:styleId="Epgrafe">
    <w:name w:val="caption"/>
    <w:basedOn w:val="Normal"/>
    <w:qFormat/>
    <w:rsid w:val="00662E62"/>
    <w:pPr>
      <w:suppressLineNumbers/>
      <w:spacing w:before="120" w:after="120"/>
    </w:pPr>
    <w:rPr>
      <w:i/>
      <w:iCs/>
    </w:rPr>
  </w:style>
  <w:style w:type="paragraph" w:customStyle="1" w:styleId="ndice">
    <w:name w:val="Índice"/>
    <w:basedOn w:val="Normal"/>
    <w:rsid w:val="00662E62"/>
    <w:pPr>
      <w:suppressLineNumbers/>
    </w:pPr>
  </w:style>
  <w:style w:type="paragraph" w:styleId="Encabezado">
    <w:name w:val="header"/>
    <w:basedOn w:val="Normal"/>
    <w:next w:val="Textoindependiente"/>
    <w:rsid w:val="00662E62"/>
    <w:pPr>
      <w:keepNext/>
      <w:spacing w:before="240" w:after="120"/>
    </w:pPr>
    <w:rPr>
      <w:rFonts w:ascii="Arial" w:eastAsia="Microsoft YaHei" w:hAnsi="Arial"/>
      <w:sz w:val="28"/>
      <w:szCs w:val="28"/>
    </w:rPr>
  </w:style>
  <w:style w:type="paragraph" w:customStyle="1" w:styleId="Etiqueta">
    <w:name w:val="Etiqueta"/>
    <w:basedOn w:val="Normal"/>
    <w:rsid w:val="00662E62"/>
    <w:pPr>
      <w:suppressLineNumbers/>
      <w:spacing w:before="120" w:after="120"/>
    </w:pPr>
    <w:rPr>
      <w:i/>
      <w:iCs/>
    </w:rPr>
  </w:style>
  <w:style w:type="paragraph" w:styleId="Sangradetextonormal">
    <w:name w:val="Body Text Indent"/>
    <w:basedOn w:val="Normal"/>
    <w:rsid w:val="00662E62"/>
    <w:pPr>
      <w:spacing w:line="100" w:lineRule="atLeast"/>
      <w:ind w:firstLine="708"/>
    </w:pPr>
    <w:rPr>
      <w:rFonts w:ascii="Arial" w:eastAsia="Batang" w:hAnsi="Arial" w:cs="Arial"/>
      <w:sz w:val="20"/>
      <w:szCs w:val="20"/>
      <w:lang w:eastAsia="es-ES"/>
    </w:rPr>
  </w:style>
  <w:style w:type="paragraph" w:customStyle="1" w:styleId="Epgrafe1">
    <w:name w:val="Epígrafe1"/>
    <w:basedOn w:val="Normal"/>
    <w:rsid w:val="00662E62"/>
    <w:pPr>
      <w:spacing w:line="100" w:lineRule="atLeast"/>
    </w:pPr>
    <w:rPr>
      <w:b/>
      <w:bCs/>
      <w:color w:val="4F81BD"/>
      <w:sz w:val="18"/>
      <w:szCs w:val="18"/>
    </w:rPr>
  </w:style>
  <w:style w:type="paragraph" w:styleId="Piedepgina">
    <w:name w:val="footer"/>
    <w:basedOn w:val="Normal"/>
    <w:rsid w:val="00662E62"/>
    <w:pPr>
      <w:suppressLineNumbers/>
      <w:tabs>
        <w:tab w:val="center" w:pos="4819"/>
        <w:tab w:val="right" w:pos="9638"/>
      </w:tabs>
    </w:pPr>
  </w:style>
  <w:style w:type="paragraph" w:customStyle="1" w:styleId="Cuadrculavistosa-nfasis11">
    <w:name w:val="Cuadrícula vistosa - Énfasis 11"/>
    <w:basedOn w:val="Normal"/>
    <w:qFormat/>
    <w:rsid w:val="00662E62"/>
    <w:pPr>
      <w:spacing w:after="283"/>
      <w:ind w:left="567" w:right="567"/>
    </w:pPr>
  </w:style>
  <w:style w:type="paragraph" w:styleId="Ttulo">
    <w:name w:val="Title"/>
    <w:basedOn w:val="Encabezado1"/>
    <w:next w:val="Textoindependiente"/>
    <w:qFormat/>
    <w:rsid w:val="00662E62"/>
    <w:pPr>
      <w:jc w:val="center"/>
    </w:pPr>
    <w:rPr>
      <w:b/>
      <w:bCs/>
      <w:sz w:val="56"/>
      <w:szCs w:val="56"/>
    </w:rPr>
  </w:style>
  <w:style w:type="paragraph" w:styleId="Subttulo">
    <w:name w:val="Subtitle"/>
    <w:basedOn w:val="Encabezado1"/>
    <w:next w:val="Textoindependiente"/>
    <w:qFormat/>
    <w:rsid w:val="00662E62"/>
    <w:pPr>
      <w:spacing w:before="60"/>
      <w:jc w:val="center"/>
    </w:pPr>
    <w:rPr>
      <w:sz w:val="36"/>
      <w:szCs w:val="36"/>
    </w:rPr>
  </w:style>
  <w:style w:type="character" w:customStyle="1" w:styleId="il">
    <w:name w:val="il"/>
    <w:rsid w:val="00F40660"/>
  </w:style>
  <w:style w:type="character" w:customStyle="1" w:styleId="apple-converted-space">
    <w:name w:val="apple-converted-space"/>
    <w:rsid w:val="00F40660"/>
  </w:style>
  <w:style w:type="character" w:styleId="Hipervnculovisitado">
    <w:name w:val="FollowedHyperlink"/>
    <w:basedOn w:val="Fuentedeprrafopredeter"/>
    <w:uiPriority w:val="99"/>
    <w:semiHidden/>
    <w:unhideWhenUsed/>
    <w:rsid w:val="001F7159"/>
    <w:rPr>
      <w:color w:val="800080" w:themeColor="followedHyperlink"/>
      <w:u w:val="single"/>
    </w:rPr>
  </w:style>
  <w:style w:type="paragraph" w:styleId="Textodeglobo">
    <w:name w:val="Balloon Text"/>
    <w:basedOn w:val="Normal"/>
    <w:link w:val="TextodegloboCar"/>
    <w:uiPriority w:val="99"/>
    <w:semiHidden/>
    <w:unhideWhenUsed/>
    <w:rsid w:val="005875F1"/>
    <w:rPr>
      <w:rFonts w:ascii="Tahoma" w:hAnsi="Tahoma"/>
      <w:sz w:val="16"/>
      <w:szCs w:val="14"/>
    </w:rPr>
  </w:style>
  <w:style w:type="character" w:customStyle="1" w:styleId="TextodegloboCar">
    <w:name w:val="Texto de globo Car"/>
    <w:basedOn w:val="Fuentedeprrafopredeter"/>
    <w:link w:val="Textodeglobo"/>
    <w:uiPriority w:val="99"/>
    <w:semiHidden/>
    <w:rsid w:val="005875F1"/>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662E62"/>
    <w:pPr>
      <w:widowControl w:val="0"/>
      <w:suppressAutoHyphens/>
    </w:pPr>
    <w:rPr>
      <w:rFonts w:eastAsia="SimSun" w:cs="Mangal"/>
      <w:kern w:val="1"/>
      <w:sz w:val="24"/>
      <w:szCs w:val="24"/>
      <w:lang w:eastAsia="zh-CN" w:bidi="hi-IN"/>
    </w:rPr>
  </w:style>
  <w:style w:type="paragraph" w:styleId="Ttulo1">
    <w:name w:val="heading 1"/>
    <w:basedOn w:val="Encabezado1"/>
    <w:next w:val="Textoindependiente"/>
    <w:qFormat/>
    <w:rsid w:val="00662E62"/>
    <w:pPr>
      <w:numPr>
        <w:numId w:val="1"/>
      </w:numPr>
      <w:outlineLvl w:val="0"/>
    </w:pPr>
    <w:rPr>
      <w:b/>
      <w:bCs/>
      <w:sz w:val="36"/>
      <w:szCs w:val="36"/>
    </w:rPr>
  </w:style>
  <w:style w:type="paragraph" w:styleId="Ttulo2">
    <w:name w:val="heading 2"/>
    <w:basedOn w:val="Encabezado1"/>
    <w:next w:val="Textoindependiente"/>
    <w:qFormat/>
    <w:rsid w:val="00662E62"/>
    <w:pPr>
      <w:numPr>
        <w:ilvl w:val="1"/>
        <w:numId w:val="1"/>
      </w:numPr>
      <w:spacing w:before="200"/>
      <w:outlineLvl w:val="1"/>
    </w:pPr>
    <w:rPr>
      <w:b/>
      <w:bCs/>
      <w:sz w:val="32"/>
      <w:szCs w:val="32"/>
    </w:rPr>
  </w:style>
  <w:style w:type="paragraph" w:styleId="Ttulo3">
    <w:name w:val="heading 3"/>
    <w:basedOn w:val="Encabezado1"/>
    <w:next w:val="Textoindependiente"/>
    <w:qFormat/>
    <w:rsid w:val="00662E62"/>
    <w:pPr>
      <w:numPr>
        <w:ilvl w:val="2"/>
        <w:numId w:val="1"/>
      </w:numPr>
      <w:spacing w:before="14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662E62"/>
    <w:rPr>
      <w:rFonts w:ascii="Symbol" w:hAnsi="Symbol" w:cs="Symbol"/>
    </w:rPr>
  </w:style>
  <w:style w:type="character" w:customStyle="1" w:styleId="WW8Num1z1">
    <w:name w:val="WW8Num1z1"/>
    <w:rsid w:val="00662E62"/>
    <w:rPr>
      <w:rFonts w:ascii="Courier New" w:hAnsi="Courier New" w:cs="Courier New"/>
    </w:rPr>
  </w:style>
  <w:style w:type="character" w:customStyle="1" w:styleId="WW8Num1z2">
    <w:name w:val="WW8Num1z2"/>
    <w:rsid w:val="00662E62"/>
    <w:rPr>
      <w:rFonts w:ascii="Wingdings" w:hAnsi="Wingdings" w:cs="Wingdings"/>
    </w:rPr>
  </w:style>
  <w:style w:type="character" w:customStyle="1" w:styleId="WW8Num2z0">
    <w:name w:val="WW8Num2z0"/>
    <w:rsid w:val="00662E62"/>
  </w:style>
  <w:style w:type="character" w:customStyle="1" w:styleId="WW8Num2z1">
    <w:name w:val="WW8Num2z1"/>
    <w:rsid w:val="00662E62"/>
  </w:style>
  <w:style w:type="character" w:customStyle="1" w:styleId="WW8Num2z2">
    <w:name w:val="WW8Num2z2"/>
    <w:rsid w:val="00662E62"/>
  </w:style>
  <w:style w:type="character" w:customStyle="1" w:styleId="WW8Num2z3">
    <w:name w:val="WW8Num2z3"/>
    <w:rsid w:val="00662E62"/>
  </w:style>
  <w:style w:type="character" w:customStyle="1" w:styleId="WW8Num2z4">
    <w:name w:val="WW8Num2z4"/>
    <w:rsid w:val="00662E62"/>
  </w:style>
  <w:style w:type="character" w:customStyle="1" w:styleId="WW8Num2z5">
    <w:name w:val="WW8Num2z5"/>
    <w:rsid w:val="00662E62"/>
  </w:style>
  <w:style w:type="character" w:customStyle="1" w:styleId="WW8Num2z6">
    <w:name w:val="WW8Num2z6"/>
    <w:rsid w:val="00662E62"/>
  </w:style>
  <w:style w:type="character" w:customStyle="1" w:styleId="WW8Num2z7">
    <w:name w:val="WW8Num2z7"/>
    <w:rsid w:val="00662E62"/>
  </w:style>
  <w:style w:type="character" w:customStyle="1" w:styleId="WW8Num2z8">
    <w:name w:val="WW8Num2z8"/>
    <w:rsid w:val="00662E62"/>
  </w:style>
  <w:style w:type="character" w:styleId="Hipervnculo">
    <w:name w:val="Hyperlink"/>
    <w:rsid w:val="00662E62"/>
    <w:rPr>
      <w:color w:val="000080"/>
      <w:u w:val="single"/>
    </w:rPr>
  </w:style>
  <w:style w:type="character" w:customStyle="1" w:styleId="ListLabel2">
    <w:name w:val="ListLabel 2"/>
    <w:rsid w:val="00662E62"/>
    <w:rPr>
      <w:rFonts w:cs="Courier New"/>
    </w:rPr>
  </w:style>
  <w:style w:type="character" w:customStyle="1" w:styleId="ListLabel1">
    <w:name w:val="ListLabel 1"/>
    <w:rsid w:val="00662E62"/>
    <w:rPr>
      <w:rFonts w:eastAsia="Times New Roman"/>
    </w:rPr>
  </w:style>
  <w:style w:type="character" w:customStyle="1" w:styleId="Vietas">
    <w:name w:val="Viñetas"/>
    <w:rsid w:val="00662E62"/>
    <w:rPr>
      <w:rFonts w:ascii="OpenSymbol" w:eastAsia="OpenSymbol" w:hAnsi="OpenSymbol" w:cs="OpenSymbol"/>
    </w:rPr>
  </w:style>
  <w:style w:type="paragraph" w:customStyle="1" w:styleId="Encabezado1">
    <w:name w:val="Encabezado1"/>
    <w:basedOn w:val="Normal"/>
    <w:next w:val="Textoindependiente"/>
    <w:rsid w:val="00662E62"/>
    <w:pPr>
      <w:keepNext/>
      <w:spacing w:before="240" w:after="120"/>
    </w:pPr>
    <w:rPr>
      <w:rFonts w:ascii="Liberation Sans" w:eastAsia="Microsoft YaHei" w:hAnsi="Liberation Sans"/>
      <w:sz w:val="28"/>
      <w:szCs w:val="28"/>
    </w:rPr>
  </w:style>
  <w:style w:type="paragraph" w:styleId="Textoindependiente">
    <w:name w:val="Body Text"/>
    <w:basedOn w:val="Normal"/>
    <w:rsid w:val="00662E62"/>
    <w:pPr>
      <w:spacing w:after="120"/>
    </w:pPr>
  </w:style>
  <w:style w:type="paragraph" w:styleId="Lista">
    <w:name w:val="List"/>
    <w:basedOn w:val="Textoindependiente"/>
    <w:rsid w:val="00662E62"/>
  </w:style>
  <w:style w:type="paragraph" w:styleId="Epgrafe">
    <w:name w:val="caption"/>
    <w:basedOn w:val="Normal"/>
    <w:qFormat/>
    <w:rsid w:val="00662E62"/>
    <w:pPr>
      <w:suppressLineNumbers/>
      <w:spacing w:before="120" w:after="120"/>
    </w:pPr>
    <w:rPr>
      <w:i/>
      <w:iCs/>
    </w:rPr>
  </w:style>
  <w:style w:type="paragraph" w:customStyle="1" w:styleId="ndice">
    <w:name w:val="Índice"/>
    <w:basedOn w:val="Normal"/>
    <w:rsid w:val="00662E62"/>
    <w:pPr>
      <w:suppressLineNumbers/>
    </w:pPr>
  </w:style>
  <w:style w:type="paragraph" w:styleId="Encabezado">
    <w:name w:val="header"/>
    <w:basedOn w:val="Normal"/>
    <w:next w:val="Textoindependiente"/>
    <w:rsid w:val="00662E62"/>
    <w:pPr>
      <w:keepNext/>
      <w:spacing w:before="240" w:after="120"/>
    </w:pPr>
    <w:rPr>
      <w:rFonts w:ascii="Arial" w:eastAsia="Microsoft YaHei" w:hAnsi="Arial"/>
      <w:sz w:val="28"/>
      <w:szCs w:val="28"/>
    </w:rPr>
  </w:style>
  <w:style w:type="paragraph" w:customStyle="1" w:styleId="Etiqueta">
    <w:name w:val="Etiqueta"/>
    <w:basedOn w:val="Normal"/>
    <w:rsid w:val="00662E62"/>
    <w:pPr>
      <w:suppressLineNumbers/>
      <w:spacing w:before="120" w:after="120"/>
    </w:pPr>
    <w:rPr>
      <w:i/>
      <w:iCs/>
    </w:rPr>
  </w:style>
  <w:style w:type="paragraph" w:styleId="Sangradetextonormal">
    <w:name w:val="Body Text Indent"/>
    <w:basedOn w:val="Normal"/>
    <w:rsid w:val="00662E62"/>
    <w:pPr>
      <w:spacing w:line="100" w:lineRule="atLeast"/>
      <w:ind w:firstLine="708"/>
    </w:pPr>
    <w:rPr>
      <w:rFonts w:ascii="Arial" w:eastAsia="Batang" w:hAnsi="Arial" w:cs="Arial"/>
      <w:sz w:val="20"/>
      <w:szCs w:val="20"/>
      <w:lang w:eastAsia="es-ES"/>
    </w:rPr>
  </w:style>
  <w:style w:type="paragraph" w:customStyle="1" w:styleId="Epgrafe1">
    <w:name w:val="Epígrafe1"/>
    <w:basedOn w:val="Normal"/>
    <w:rsid w:val="00662E62"/>
    <w:pPr>
      <w:spacing w:line="100" w:lineRule="atLeast"/>
    </w:pPr>
    <w:rPr>
      <w:b/>
      <w:bCs/>
      <w:color w:val="4F81BD"/>
      <w:sz w:val="18"/>
      <w:szCs w:val="18"/>
    </w:rPr>
  </w:style>
  <w:style w:type="paragraph" w:styleId="Piedepgina">
    <w:name w:val="footer"/>
    <w:basedOn w:val="Normal"/>
    <w:rsid w:val="00662E62"/>
    <w:pPr>
      <w:suppressLineNumbers/>
      <w:tabs>
        <w:tab w:val="center" w:pos="4819"/>
        <w:tab w:val="right" w:pos="9638"/>
      </w:tabs>
    </w:pPr>
  </w:style>
  <w:style w:type="paragraph" w:customStyle="1" w:styleId="Cuadrculavistosa-nfasis11">
    <w:name w:val="Cuadrícula vistosa - Énfasis 11"/>
    <w:basedOn w:val="Normal"/>
    <w:qFormat/>
    <w:rsid w:val="00662E62"/>
    <w:pPr>
      <w:spacing w:after="283"/>
      <w:ind w:left="567" w:right="567"/>
    </w:pPr>
  </w:style>
  <w:style w:type="paragraph" w:styleId="Ttulo">
    <w:name w:val="Title"/>
    <w:basedOn w:val="Encabezado1"/>
    <w:next w:val="Textoindependiente"/>
    <w:qFormat/>
    <w:rsid w:val="00662E62"/>
    <w:pPr>
      <w:jc w:val="center"/>
    </w:pPr>
    <w:rPr>
      <w:b/>
      <w:bCs/>
      <w:sz w:val="56"/>
      <w:szCs w:val="56"/>
    </w:rPr>
  </w:style>
  <w:style w:type="paragraph" w:styleId="Subttulo">
    <w:name w:val="Subtitle"/>
    <w:basedOn w:val="Encabezado1"/>
    <w:next w:val="Textoindependiente"/>
    <w:qFormat/>
    <w:rsid w:val="00662E62"/>
    <w:pPr>
      <w:spacing w:before="60"/>
      <w:jc w:val="center"/>
    </w:pPr>
    <w:rPr>
      <w:sz w:val="36"/>
      <w:szCs w:val="36"/>
    </w:rPr>
  </w:style>
  <w:style w:type="character" w:customStyle="1" w:styleId="il">
    <w:name w:val="il"/>
    <w:rsid w:val="00F40660"/>
  </w:style>
  <w:style w:type="character" w:customStyle="1" w:styleId="apple-converted-space">
    <w:name w:val="apple-converted-space"/>
    <w:rsid w:val="00F40660"/>
  </w:style>
  <w:style w:type="character" w:styleId="Hipervnculovisitado">
    <w:name w:val="FollowedHyperlink"/>
    <w:basedOn w:val="Fuentedeprrafopredeter"/>
    <w:uiPriority w:val="99"/>
    <w:semiHidden/>
    <w:unhideWhenUsed/>
    <w:rsid w:val="001F7159"/>
    <w:rPr>
      <w:color w:val="800080" w:themeColor="followedHyperlink"/>
      <w:u w:val="single"/>
    </w:rPr>
  </w:style>
  <w:style w:type="paragraph" w:styleId="Textodeglobo">
    <w:name w:val="Balloon Text"/>
    <w:basedOn w:val="Normal"/>
    <w:link w:val="TextodegloboCar"/>
    <w:uiPriority w:val="99"/>
    <w:semiHidden/>
    <w:unhideWhenUsed/>
    <w:rsid w:val="005875F1"/>
    <w:rPr>
      <w:rFonts w:ascii="Tahoma" w:hAnsi="Tahoma"/>
      <w:sz w:val="16"/>
      <w:szCs w:val="14"/>
    </w:rPr>
  </w:style>
  <w:style w:type="character" w:customStyle="1" w:styleId="TextodegloboCar">
    <w:name w:val="Texto de globo Car"/>
    <w:basedOn w:val="Fuentedeprrafopredeter"/>
    <w:link w:val="Textodeglobo"/>
    <w:uiPriority w:val="99"/>
    <w:semiHidden/>
    <w:rsid w:val="005875F1"/>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7312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ipf.es/" TargetMode="External"/><Relationship Id="rId2" Type="http://schemas.openxmlformats.org/officeDocument/2006/relationships/numbering" Target="numbering.xml"/><Relationship Id="rId16" Type="http://schemas.openxmlformats.org/officeDocument/2006/relationships/hyperlink" Target="mailto:otri@cipf.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v.es/otri"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7AC13-C1E8-4022-8499-5E8294A0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1106</Words>
  <Characters>6085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7177</CharactersWithSpaces>
  <SharedDoc>false</SharedDoc>
  <HLinks>
    <vt:vector size="6" baseType="variant">
      <vt:variant>
        <vt:i4>1966104</vt:i4>
      </vt:variant>
      <vt:variant>
        <vt:i4>6</vt:i4>
      </vt:variant>
      <vt:variant>
        <vt:i4>0</vt:i4>
      </vt:variant>
      <vt:variant>
        <vt:i4>5</vt:i4>
      </vt:variant>
      <vt:variant>
        <vt:lpwstr>http://www.uv.es/otri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Belén  Mondéjar Cervera</dc:creator>
  <cp:keywords/>
  <dc:description/>
  <cp:lastModifiedBy>Óscar David Sánchez</cp:lastModifiedBy>
  <cp:revision>3</cp:revision>
  <cp:lastPrinted>2016-10-20T13:45:00Z</cp:lastPrinted>
  <dcterms:created xsi:type="dcterms:W3CDTF">2017-11-14T09:13:00Z</dcterms:created>
  <dcterms:modified xsi:type="dcterms:W3CDTF">2018-04-13T11:51:00Z</dcterms:modified>
</cp:coreProperties>
</file>